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省社科联关于征集2023年度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2期</w:t>
      </w:r>
      <w:r>
        <w:rPr>
          <w:rFonts w:hint="eastAsia" w:ascii="方正小标宋简体" w:eastAsia="方正小标宋简体"/>
          <w:sz w:val="44"/>
          <w:szCs w:val="44"/>
        </w:rPr>
        <w:t>贵州省理论创新课题（招标课题）选题的通知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各市（州）社科联、高校社科联、省级社科学术社团：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为做好2023年度第2期贵州省理论创新课题（招标课题）选题编制工作，省社科联面向全省各</w:t>
      </w:r>
      <w:r>
        <w:rPr>
          <w:rFonts w:hint="eastAsia" w:ascii="仿宋_GB2312" w:hAnsi="Times New Roman" w:eastAsia="仿宋_GB2312"/>
          <w:sz w:val="32"/>
          <w:szCs w:val="32"/>
        </w:rPr>
        <w:t>市（州）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社科联、高校社科联、省级社科学术社团等单位征集选题，现就相关事宜通知如下。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一、选题方向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坚持以习近平新时代中国特色社会主义思想为指导，紧紧围绕学习贯彻落实党的二十大精神，按照“五个牢牢把握”的重要要求，深刻领会把握习近平新时代中国特色社会主义思想“两个结合”的理论特质和“六个坚持”的世界观方法论，紧紧结合党的二十大提出的新思想新观点新论断。结合习近平总书记视察贵州重要讲话和对贵州工作重要指示精神，围绕全面深入贯彻落实新国发2号文件精神和省第十三次党代会精神，结合省委省政府重大决策部署，聚焦事关全省经济社会发展全局性、战略性、前瞻性问题，聚焦事关群众急难愁盼问题，突出问题导向目标导向结果导向，立足省情实际、服务省委决策和全省发展大局，提出一批具有重要决策参考价值和实践指导意义的研究选题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二、基本要求</w:t>
      </w:r>
    </w:p>
    <w:p>
      <w:pPr>
        <w:spacing w:line="56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1.选题要坚持正确政治导向，深刻领悟“两个确立”的决定性意义，切实增强“四个意识”，坚定“四个自信”，做到“两个维护”，具有明确的研究目标、鲜明的问题意识和较强的创新价值。</w:t>
      </w:r>
    </w:p>
    <w:p>
      <w:pPr>
        <w:spacing w:line="56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2.选题要紧紧围绕党的二十大报告中提出的一系列新目标、新思想、新论断、新要求、新部署，提出具有学术创新价值、服务决策价值和实践指导意义的战略性、全局性、前瞻性选题题目。</w:t>
      </w:r>
    </w:p>
    <w:p>
      <w:pPr>
        <w:spacing w:line="56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3.选题要围绕我省经济社会发展的全局性、战略性和前瞻性问题，聚焦人民群众关心关注的热点难点焦点问题，靶向精准，具有较强现实针对性、工作指导性和具体操作性，具有服务决策、指导实践、推动工作的参考价值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三、征集对象</w:t>
      </w:r>
    </w:p>
    <w:p>
      <w:pPr>
        <w:spacing w:line="56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1.主要面向各市（州）社科联、高等学校、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省级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社科学术社团等征集选题。</w:t>
      </w:r>
    </w:p>
    <w:p>
      <w:pPr>
        <w:spacing w:line="56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2.鼓励省内专家学者依托长期学术积累、丰富前期成果和个人学术创见提出有分量、有价值的研究选题。</w:t>
      </w:r>
    </w:p>
    <w:p>
      <w:pPr>
        <w:spacing w:line="56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3.鼓励各课题选题单位整合内部研究力量，开展跨学科领域研究选题，支持专家学者跨地区、跨部门、跨行业、跨学科领域合作，共同提出研究选题。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四、选题推荐</w:t>
      </w:r>
    </w:p>
    <w:p>
      <w:pPr>
        <w:spacing w:line="56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  <w:highlight w:val="none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选题推荐单位要充分发挥比较优势，结合自身工作实际，突出彰显</w:t>
      </w:r>
      <w:r>
        <w:rPr>
          <w:rFonts w:hint="eastAsia" w:ascii="仿宋_GB2312" w:hAnsi="方正仿宋_GBK" w:eastAsia="仿宋_GB2312" w:cs="方正仿宋_GBK"/>
          <w:sz w:val="32"/>
          <w:szCs w:val="32"/>
          <w:highlight w:val="none"/>
        </w:rPr>
        <w:t>本地区本单位研究优势和工作特点，聚焦重要领域、重点工作和关键环节，认真开展选题论证，确保选题的代表性、科学性和规范性，高标准高质量推荐选题。选题推荐单位需填写《2023年度第2期贵州省理论创新课题（招标课题）选题推荐表》，经所在单位审核同意后统一报送，每个单位报送选题原则上不超过3个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五、选题采用</w:t>
      </w:r>
    </w:p>
    <w:p>
      <w:pPr>
        <w:spacing w:line="56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1.省社科联将组织专家学者对选题进行评审遴选，择优确定部分选题作为2023年度第2期贵州省理论创新课题（招标课题）课题题目。</w:t>
      </w:r>
    </w:p>
    <w:p>
      <w:pPr>
        <w:spacing w:line="56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2.被列为2023年度第2期贵州省理论创新课题（招标课题）课题的选题，将在全省范围内组织申报。</w:t>
      </w:r>
    </w:p>
    <w:p>
      <w:pPr>
        <w:spacing w:line="56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3.公开组织申报时，选题推荐单位同等条件下具有优先权。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六、材料</w:t>
      </w:r>
      <w:r>
        <w:rPr>
          <w:rFonts w:hint="eastAsia" w:ascii="黑体" w:hAnsi="黑体" w:eastAsia="黑体"/>
          <w:color w:val="auto"/>
          <w:sz w:val="32"/>
          <w:szCs w:val="32"/>
        </w:rPr>
        <w:t>报送</w:t>
      </w:r>
    </w:p>
    <w:p>
      <w:pPr>
        <w:spacing w:line="560" w:lineRule="exact"/>
        <w:ind w:firstLine="640" w:firstLineChars="200"/>
        <w:rPr>
          <w:rFonts w:ascii="仿宋_GB2312" w:hAnsi="方正仿宋_GBK" w:eastAsia="仿宋_GB2312" w:cs="方正仿宋_GBK"/>
          <w:color w:val="auto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auto"/>
          <w:sz w:val="32"/>
          <w:szCs w:val="32"/>
        </w:rPr>
        <w:t>1.报送时间：2023年3月</w:t>
      </w:r>
      <w:r>
        <w:rPr>
          <w:rFonts w:hint="eastAsia" w:ascii="仿宋_GB2312" w:hAnsi="方正仿宋_GBK" w:eastAsia="仿宋_GB2312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方正仿宋_GBK" w:eastAsia="仿宋_GB2312" w:cs="方正仿宋_GBK"/>
          <w:color w:val="auto"/>
          <w:sz w:val="32"/>
          <w:szCs w:val="32"/>
        </w:rPr>
        <w:t>0日前。</w:t>
      </w:r>
    </w:p>
    <w:p>
      <w:pPr>
        <w:spacing w:line="56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auto"/>
          <w:sz w:val="32"/>
          <w:szCs w:val="32"/>
        </w:rPr>
        <w:t>2.报送方式：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"mailto:各单位将领导审定后的有关材料发送至邮箱24549646@qq.com" </w:instrText>
      </w:r>
      <w:r>
        <w:rPr>
          <w:color w:val="auto"/>
        </w:rPr>
        <w:fldChar w:fldCharType="separate"/>
      </w:r>
      <w:r>
        <w:rPr>
          <w:rFonts w:hint="eastAsia" w:ascii="仿宋_GB2312" w:hAnsi="方正仿宋_GBK" w:eastAsia="仿宋_GB2312" w:cs="方正仿宋_GBK"/>
          <w:color w:val="auto"/>
          <w:sz w:val="32"/>
          <w:szCs w:val="32"/>
        </w:rPr>
        <w:t>各单位将审定后的有关材料发送至邮箱24549646@qq.com</w:t>
      </w:r>
      <w:r>
        <w:rPr>
          <w:rFonts w:hint="eastAsia" w:ascii="仿宋_GB2312" w:hAnsi="方正仿宋_GBK" w:eastAsia="仿宋_GB2312" w:cs="方正仿宋_GBK"/>
          <w:color w:val="auto"/>
          <w:sz w:val="32"/>
          <w:szCs w:val="32"/>
        </w:rPr>
        <w:fldChar w:fldCharType="end"/>
      </w:r>
      <w:r>
        <w:rPr>
          <w:rFonts w:hint="eastAsia" w:ascii="仿宋_GB2312" w:hAnsi="方正仿宋_GBK" w:eastAsia="仿宋_GB2312" w:cs="方正仿宋_GBK"/>
          <w:color w:val="auto"/>
          <w:sz w:val="32"/>
          <w:szCs w:val="32"/>
        </w:rPr>
        <w:t>，邮件主题为“XX单位2023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年度第2期贵州省理论创新课题（招标课题）选题推荐材料”。</w:t>
      </w:r>
    </w:p>
    <w:p>
      <w:pPr>
        <w:spacing w:line="56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3.材料清单：以“XX单位2023年度第2期贵州省理论创新课题（招标课题）选题推荐材料”为名建立文件夹，内含：（1）“XX单位2023年度第2期贵州省理论创新课题（招标课题）选题推荐汇总表”1份（PDF或JPG格式，以单位名称命名，加盖单位印章)；（2）“XX单位2023年度第2期贵州省理论创新课题（招标课题）选题推荐汇总表”电子版1份（Excel版格式，以单位名称命名)；（3）“XX单位2023年度第2期贵州省理论创新课题（招标课题）选题推荐表”若干（每个选题填写一表，word版本，以“序号+选题名称”命名）。</w:t>
      </w:r>
    </w:p>
    <w:p>
      <w:pPr>
        <w:spacing w:line="56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4.联系方式：省社科联研究室 靳晨 0851-85255210，18685505552。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附件：1.2023年度第2期贵州省理论创新课题（招标课题）选题推荐表</w:t>
      </w:r>
    </w:p>
    <w:p>
      <w:pPr>
        <w:spacing w:line="560" w:lineRule="exact"/>
        <w:ind w:left="1596" w:leftChars="76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2.22023年度第2期贵州省理论创新课题（招标课题）选题推荐汇总表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贵州省社会科学界联合会</w:t>
      </w:r>
    </w:p>
    <w:p>
      <w:pPr>
        <w:spacing w:line="560" w:lineRule="exact"/>
        <w:ind w:left="1598" w:leftChars="304" w:hanging="960" w:hangingChars="3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</w:t>
      </w:r>
      <w:r>
        <w:rPr>
          <w:rFonts w:ascii="仿宋_GB2312" w:hAnsi="方正仿宋_GBK" w:eastAsia="仿宋_GB2312" w:cs="方正仿宋_GBK"/>
          <w:sz w:val="32"/>
          <w:szCs w:val="32"/>
        </w:rPr>
        <w:t xml:space="preserve">                      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2023年2月6日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字典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4681855</wp:posOffset>
              </wp:positionH>
              <wp:positionV relativeFrom="paragraph">
                <wp:posOffset>-330835</wp:posOffset>
              </wp:positionV>
              <wp:extent cx="740410" cy="2482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410" cy="248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汉仪字典宋" w:hAnsi="汉仪字典宋" w:eastAsia="汉仪字典宋" w:cs="汉仪字典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汉仪字典宋" w:hAnsi="汉仪字典宋" w:eastAsia="汉仪字典宋" w:cs="汉仪字典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汉仪字典宋" w:hAnsi="汉仪字典宋" w:eastAsia="汉仪字典宋" w:cs="汉仪字典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汉仪字典宋" w:hAnsi="汉仪字典宋" w:eastAsia="汉仪字典宋" w:cs="汉仪字典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汉仪字典宋" w:hAnsi="汉仪字典宋" w:eastAsia="汉仪字典宋" w:cs="汉仪字典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汉仪字典宋" w:hAnsi="汉仪字典宋" w:eastAsia="汉仪字典宋" w:cs="汉仪字典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汉仪字典宋" w:hAnsi="汉仪字典宋" w:eastAsia="汉仪字典宋" w:cs="汉仪字典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汉仪字典宋" w:hAnsi="汉仪字典宋" w:eastAsia="汉仪字典宋" w:cs="汉仪字典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8.65pt;margin-top:-26.05pt;height:19.55pt;width:58.3pt;mso-position-horizontal-relative:margin;z-index:251659264;mso-width-relative:page;mso-height-relative:page;" filled="f" stroked="f" coordsize="21600,21600" o:gfxdata="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mIwyNoAAAALAQAADwAAAAAAAAABACAAAAAiAAAAZHJzL2Rvd25yZXYu&#10;eG1sUEsBAhQAFAAAAAgAh07iQI5jx50yAgAAVQQAAA4AAAAAAAAAAQAgAAAAK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汉仪字典宋" w:hAnsi="汉仪字典宋" w:eastAsia="汉仪字典宋" w:cs="汉仪字典宋"/>
                        <w:sz w:val="28"/>
                        <w:szCs w:val="28"/>
                      </w:rPr>
                    </w:pPr>
                    <w:r>
                      <w:rPr>
                        <w:rFonts w:hint="eastAsia" w:ascii="汉仪字典宋" w:hAnsi="汉仪字典宋" w:eastAsia="汉仪字典宋" w:cs="汉仪字典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汉仪字典宋" w:hAnsi="汉仪字典宋" w:eastAsia="汉仪字典宋" w:cs="汉仪字典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汉仪字典宋" w:hAnsi="汉仪字典宋" w:eastAsia="汉仪字典宋" w:cs="汉仪字典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汉仪字典宋" w:hAnsi="汉仪字典宋" w:eastAsia="汉仪字典宋" w:cs="汉仪字典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汉仪字典宋" w:hAnsi="汉仪字典宋" w:eastAsia="汉仪字典宋" w:cs="汉仪字典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汉仪字典宋" w:hAnsi="汉仪字典宋" w:eastAsia="汉仪字典宋" w:cs="汉仪字典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汉仪字典宋" w:hAnsi="汉仪字典宋" w:eastAsia="汉仪字典宋" w:cs="汉仪字典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yMzIyMmQ4ZTA0NjFiYmIzMzhhYjNlYjY1YjY2ODQifQ=="/>
  </w:docVars>
  <w:rsids>
    <w:rsidRoot w:val="00610688"/>
    <w:rsid w:val="000D4E7A"/>
    <w:rsid w:val="00237E27"/>
    <w:rsid w:val="00270FCC"/>
    <w:rsid w:val="003651FF"/>
    <w:rsid w:val="00546521"/>
    <w:rsid w:val="005E57A0"/>
    <w:rsid w:val="00610688"/>
    <w:rsid w:val="006E34CC"/>
    <w:rsid w:val="006E5007"/>
    <w:rsid w:val="007B40CE"/>
    <w:rsid w:val="008722F1"/>
    <w:rsid w:val="00A350E8"/>
    <w:rsid w:val="00AD209E"/>
    <w:rsid w:val="00BD135F"/>
    <w:rsid w:val="00DF009F"/>
    <w:rsid w:val="00E6766B"/>
    <w:rsid w:val="00EA723D"/>
    <w:rsid w:val="12B774FF"/>
    <w:rsid w:val="14D43C67"/>
    <w:rsid w:val="2C2EDE87"/>
    <w:rsid w:val="377F41B7"/>
    <w:rsid w:val="3EFA9E9B"/>
    <w:rsid w:val="3FE97B59"/>
    <w:rsid w:val="454D2941"/>
    <w:rsid w:val="49DF4D16"/>
    <w:rsid w:val="4A73F30A"/>
    <w:rsid w:val="4F8FB7B9"/>
    <w:rsid w:val="59DD6292"/>
    <w:rsid w:val="5B7FD87E"/>
    <w:rsid w:val="5F662A61"/>
    <w:rsid w:val="6F36FEF5"/>
    <w:rsid w:val="73DF6D6A"/>
    <w:rsid w:val="77FB049A"/>
    <w:rsid w:val="7AF44710"/>
    <w:rsid w:val="7B75FC8E"/>
    <w:rsid w:val="7BCFCA67"/>
    <w:rsid w:val="7BFF1E21"/>
    <w:rsid w:val="7F2F45B0"/>
    <w:rsid w:val="7FDD2F7B"/>
    <w:rsid w:val="7FFD93AE"/>
    <w:rsid w:val="AB5F4C77"/>
    <w:rsid w:val="BBF6B742"/>
    <w:rsid w:val="BECFBA0D"/>
    <w:rsid w:val="BF7B8F4E"/>
    <w:rsid w:val="C4FFBD5B"/>
    <w:rsid w:val="D767D3D6"/>
    <w:rsid w:val="DDFF73C2"/>
    <w:rsid w:val="DEFF6D90"/>
    <w:rsid w:val="DF46553D"/>
    <w:rsid w:val="EBD9EF91"/>
    <w:rsid w:val="EE15E730"/>
    <w:rsid w:val="F5FFEA03"/>
    <w:rsid w:val="FB53721C"/>
    <w:rsid w:val="FD5B41F4"/>
    <w:rsid w:val="FDDB5D0F"/>
    <w:rsid w:val="FEFFF5DF"/>
    <w:rsid w:val="FF3F2F3F"/>
    <w:rsid w:val="FFDAA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1711</Words>
  <Characters>1830</Characters>
  <Lines>14</Lines>
  <Paragraphs>3</Paragraphs>
  <TotalTime>338</TotalTime>
  <ScaleCrop>false</ScaleCrop>
  <LinksUpToDate>false</LinksUpToDate>
  <CharactersWithSpaces>1879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2023-02-02T07:48:00Z</dcterms:created>
  <dc:creator>靳 晨</dc:creator>
  <cp:lastModifiedBy>Administrator</cp:lastModifiedBy>
  <cp:lastPrinted>2023-02-06T17:15:00Z</cp:lastPrinted>
  <dcterms:modified xsi:type="dcterms:W3CDTF">2023-02-21T07:06:26Z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3DC5F4FE8830347A68C9E06329AFCC1D</vt:lpwstr>
  </property>
</Properties>
</file>