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E42E31" w14:textId="77777777" w:rsidR="00BC03DE" w:rsidRPr="001626CA" w:rsidRDefault="00BC03DE" w:rsidP="001626CA">
      <w:pPr>
        <w:widowControl/>
        <w:shd w:val="clear" w:color="auto" w:fill="FFFFFF"/>
        <w:spacing w:line="600" w:lineRule="exact"/>
        <w:jc w:val="center"/>
        <w:rPr>
          <w:rFonts w:ascii="仿宋_GB2312" w:eastAsia="仿宋_GB2312" w:hAnsi="微软雅黑" w:cs="宋体" w:hint="eastAsia"/>
          <w:color w:val="555555"/>
          <w:kern w:val="0"/>
          <w:sz w:val="28"/>
          <w:szCs w:val="28"/>
          <w:lang w:val="en"/>
        </w:rPr>
      </w:pPr>
      <w:r w:rsidRPr="00BC03DE">
        <w:rPr>
          <w:rFonts w:ascii="微软雅黑" w:eastAsia="微软雅黑" w:hAnsi="微软雅黑" w:cs="宋体" w:hint="eastAsia"/>
          <w:color w:val="555555"/>
          <w:kern w:val="0"/>
          <w:sz w:val="24"/>
          <w:szCs w:val="24"/>
          <w:lang w:val="en"/>
        </w:rPr>
        <w:t xml:space="preserve">　</w:t>
      </w:r>
      <w:r w:rsidRPr="001626CA">
        <w:rPr>
          <w:rFonts w:ascii="仿宋_GB2312" w:eastAsia="仿宋_GB2312" w:hAnsi="微软雅黑" w:cs="宋体" w:hint="eastAsia"/>
          <w:color w:val="555555"/>
          <w:kern w:val="0"/>
          <w:sz w:val="28"/>
          <w:szCs w:val="28"/>
          <w:lang w:val="en"/>
        </w:rPr>
        <w:t xml:space="preserve">　</w:t>
      </w:r>
      <w:r w:rsidRPr="001626CA">
        <w:rPr>
          <w:rFonts w:ascii="仿宋_GB2312" w:eastAsia="仿宋_GB2312" w:hAnsi="微软雅黑" w:cs="宋体" w:hint="eastAsia"/>
          <w:b/>
          <w:bCs/>
          <w:color w:val="555555"/>
          <w:kern w:val="0"/>
          <w:sz w:val="28"/>
          <w:szCs w:val="28"/>
          <w:lang w:val="en"/>
        </w:rPr>
        <w:t>2021年度法治建设与法学理论研究部级科研项目课题指引目录</w:t>
      </w:r>
    </w:p>
    <w:p w14:paraId="0CBB7BB9" w14:textId="77777777" w:rsidR="001626CA" w:rsidRDefault="00BC03DE" w:rsidP="001626CA">
      <w:pPr>
        <w:widowControl/>
        <w:shd w:val="clear" w:color="auto" w:fill="FFFFFF"/>
        <w:spacing w:line="600" w:lineRule="exact"/>
        <w:rPr>
          <w:rFonts w:ascii="仿宋_GB2312" w:eastAsia="仿宋_GB2312" w:hAnsi="微软雅黑" w:cs="宋体"/>
          <w:color w:val="555555"/>
          <w:kern w:val="0"/>
          <w:sz w:val="28"/>
          <w:szCs w:val="28"/>
          <w:lang w:val="en"/>
        </w:rPr>
      </w:pPr>
      <w:r w:rsidRPr="001626CA">
        <w:rPr>
          <w:rFonts w:ascii="仿宋_GB2312" w:eastAsia="仿宋_GB2312" w:hAnsi="微软雅黑" w:cs="宋体" w:hint="eastAsia"/>
          <w:color w:val="555555"/>
          <w:kern w:val="0"/>
          <w:sz w:val="28"/>
          <w:szCs w:val="28"/>
          <w:lang w:val="en"/>
        </w:rPr>
        <w:t xml:space="preserve">　　</w:t>
      </w:r>
    </w:p>
    <w:p w14:paraId="65CD083B" w14:textId="085A56AA" w:rsidR="00BC03DE" w:rsidRPr="001626CA" w:rsidRDefault="00BC03DE" w:rsidP="001626CA">
      <w:pPr>
        <w:widowControl/>
        <w:shd w:val="clear" w:color="auto" w:fill="FFFFFF"/>
        <w:spacing w:line="600" w:lineRule="exact"/>
        <w:ind w:firstLineChars="200" w:firstLine="560"/>
        <w:rPr>
          <w:rFonts w:ascii="仿宋_GB2312" w:eastAsia="仿宋_GB2312" w:hAnsi="微软雅黑" w:cs="宋体" w:hint="eastAsia"/>
          <w:color w:val="555555"/>
          <w:kern w:val="0"/>
          <w:sz w:val="28"/>
          <w:szCs w:val="28"/>
          <w:lang w:val="en"/>
        </w:rPr>
      </w:pPr>
      <w:r w:rsidRPr="001626CA">
        <w:rPr>
          <w:rFonts w:ascii="仿宋_GB2312" w:eastAsia="仿宋_GB2312" w:hAnsi="微软雅黑" w:cs="宋体" w:hint="eastAsia"/>
          <w:color w:val="555555"/>
          <w:kern w:val="0"/>
          <w:sz w:val="28"/>
          <w:szCs w:val="28"/>
          <w:lang w:val="en"/>
        </w:rPr>
        <w:t>一、习近平法治思想研究重点课题（申报方向）</w:t>
      </w:r>
    </w:p>
    <w:p w14:paraId="05C1B826" w14:textId="77777777" w:rsidR="00BC03DE" w:rsidRPr="001626CA" w:rsidRDefault="00BC03DE" w:rsidP="001626CA">
      <w:pPr>
        <w:widowControl/>
        <w:shd w:val="clear" w:color="auto" w:fill="FFFFFF"/>
        <w:spacing w:line="600" w:lineRule="exact"/>
        <w:rPr>
          <w:rFonts w:ascii="仿宋_GB2312" w:eastAsia="仿宋_GB2312" w:hAnsi="微软雅黑" w:cs="宋体" w:hint="eastAsia"/>
          <w:color w:val="555555"/>
          <w:kern w:val="0"/>
          <w:sz w:val="28"/>
          <w:szCs w:val="28"/>
          <w:lang w:val="en"/>
        </w:rPr>
      </w:pPr>
      <w:r w:rsidRPr="001626CA">
        <w:rPr>
          <w:rFonts w:ascii="仿宋_GB2312" w:eastAsia="仿宋_GB2312" w:hAnsi="微软雅黑" w:cs="宋体" w:hint="eastAsia"/>
          <w:color w:val="555555"/>
          <w:kern w:val="0"/>
          <w:sz w:val="28"/>
          <w:szCs w:val="28"/>
          <w:lang w:val="en"/>
        </w:rPr>
        <w:t xml:space="preserve">　　1.习近平法治思想的核心要义研究</w:t>
      </w:r>
    </w:p>
    <w:p w14:paraId="73C22ED1" w14:textId="77777777" w:rsidR="00BC03DE" w:rsidRPr="001626CA" w:rsidRDefault="00BC03DE" w:rsidP="001626CA">
      <w:pPr>
        <w:widowControl/>
        <w:shd w:val="clear" w:color="auto" w:fill="FFFFFF"/>
        <w:spacing w:line="600" w:lineRule="exact"/>
        <w:rPr>
          <w:rFonts w:ascii="仿宋_GB2312" w:eastAsia="仿宋_GB2312" w:hAnsi="微软雅黑" w:cs="宋体" w:hint="eastAsia"/>
          <w:color w:val="555555"/>
          <w:kern w:val="0"/>
          <w:sz w:val="28"/>
          <w:szCs w:val="28"/>
          <w:lang w:val="en"/>
        </w:rPr>
      </w:pPr>
      <w:r w:rsidRPr="001626CA">
        <w:rPr>
          <w:rFonts w:ascii="仿宋_GB2312" w:eastAsia="仿宋_GB2312" w:hAnsi="微软雅黑" w:cs="宋体" w:hint="eastAsia"/>
          <w:color w:val="555555"/>
          <w:kern w:val="0"/>
          <w:sz w:val="28"/>
          <w:szCs w:val="28"/>
          <w:lang w:val="en"/>
        </w:rPr>
        <w:t xml:space="preserve">　　2.马克思主义法治理论中国化最新成果--习近平法治思想的理论创新研究</w:t>
      </w:r>
    </w:p>
    <w:p w14:paraId="7B8AFDC9" w14:textId="77777777" w:rsidR="00BC03DE" w:rsidRPr="001626CA" w:rsidRDefault="00BC03DE" w:rsidP="001626CA">
      <w:pPr>
        <w:widowControl/>
        <w:shd w:val="clear" w:color="auto" w:fill="FFFFFF"/>
        <w:spacing w:line="600" w:lineRule="exact"/>
        <w:rPr>
          <w:rFonts w:ascii="仿宋_GB2312" w:eastAsia="仿宋_GB2312" w:hAnsi="微软雅黑" w:cs="宋体" w:hint="eastAsia"/>
          <w:color w:val="555555"/>
          <w:kern w:val="0"/>
          <w:sz w:val="28"/>
          <w:szCs w:val="28"/>
          <w:lang w:val="en"/>
        </w:rPr>
      </w:pPr>
      <w:r w:rsidRPr="001626CA">
        <w:rPr>
          <w:rFonts w:ascii="仿宋_GB2312" w:eastAsia="仿宋_GB2312" w:hAnsi="微软雅黑" w:cs="宋体" w:hint="eastAsia"/>
          <w:color w:val="555555"/>
          <w:kern w:val="0"/>
          <w:sz w:val="28"/>
          <w:szCs w:val="28"/>
          <w:lang w:val="en"/>
        </w:rPr>
        <w:t xml:space="preserve">　　3.习近平法治思想对中华优秀传统法律文化传承与发展研究</w:t>
      </w:r>
    </w:p>
    <w:p w14:paraId="1E36FD96" w14:textId="77777777" w:rsidR="00BC03DE" w:rsidRPr="001626CA" w:rsidRDefault="00BC03DE" w:rsidP="001626CA">
      <w:pPr>
        <w:widowControl/>
        <w:shd w:val="clear" w:color="auto" w:fill="FFFFFF"/>
        <w:spacing w:line="600" w:lineRule="exact"/>
        <w:rPr>
          <w:rFonts w:ascii="仿宋_GB2312" w:eastAsia="仿宋_GB2312" w:hAnsi="微软雅黑" w:cs="宋体" w:hint="eastAsia"/>
          <w:color w:val="555555"/>
          <w:kern w:val="0"/>
          <w:sz w:val="28"/>
          <w:szCs w:val="28"/>
          <w:lang w:val="en"/>
        </w:rPr>
      </w:pPr>
      <w:r w:rsidRPr="001626CA">
        <w:rPr>
          <w:rFonts w:ascii="仿宋_GB2312" w:eastAsia="仿宋_GB2312" w:hAnsi="微软雅黑" w:cs="宋体" w:hint="eastAsia"/>
          <w:color w:val="555555"/>
          <w:kern w:val="0"/>
          <w:sz w:val="28"/>
          <w:szCs w:val="28"/>
          <w:lang w:val="en"/>
        </w:rPr>
        <w:t xml:space="preserve">　　4.习近平法治思想对推进国家治理体系和治理能力现代化的重大指导作用研究</w:t>
      </w:r>
    </w:p>
    <w:p w14:paraId="3EAB16D2" w14:textId="77777777" w:rsidR="00BC03DE" w:rsidRPr="001626CA" w:rsidRDefault="00BC03DE" w:rsidP="001626CA">
      <w:pPr>
        <w:widowControl/>
        <w:shd w:val="clear" w:color="auto" w:fill="FFFFFF"/>
        <w:spacing w:line="600" w:lineRule="exact"/>
        <w:rPr>
          <w:rFonts w:ascii="仿宋_GB2312" w:eastAsia="仿宋_GB2312" w:hAnsi="微软雅黑" w:cs="宋体" w:hint="eastAsia"/>
          <w:color w:val="555555"/>
          <w:kern w:val="0"/>
          <w:sz w:val="28"/>
          <w:szCs w:val="28"/>
          <w:lang w:val="en"/>
        </w:rPr>
      </w:pPr>
      <w:r w:rsidRPr="001626CA">
        <w:rPr>
          <w:rFonts w:ascii="仿宋_GB2312" w:eastAsia="仿宋_GB2312" w:hAnsi="微软雅黑" w:cs="宋体" w:hint="eastAsia"/>
          <w:color w:val="555555"/>
          <w:kern w:val="0"/>
          <w:sz w:val="28"/>
          <w:szCs w:val="28"/>
          <w:lang w:val="en"/>
        </w:rPr>
        <w:t xml:space="preserve">　　5.习近平法治思想对推进涉外法治建设的重大指导作用研究</w:t>
      </w:r>
    </w:p>
    <w:p w14:paraId="44973A06" w14:textId="77777777" w:rsidR="00BC03DE" w:rsidRPr="001626CA" w:rsidRDefault="00BC03DE" w:rsidP="001626CA">
      <w:pPr>
        <w:widowControl/>
        <w:shd w:val="clear" w:color="auto" w:fill="FFFFFF"/>
        <w:spacing w:line="600" w:lineRule="exact"/>
        <w:rPr>
          <w:rFonts w:ascii="仿宋_GB2312" w:eastAsia="仿宋_GB2312" w:hAnsi="微软雅黑" w:cs="宋体" w:hint="eastAsia"/>
          <w:color w:val="555555"/>
          <w:kern w:val="0"/>
          <w:sz w:val="28"/>
          <w:szCs w:val="28"/>
          <w:lang w:val="en"/>
        </w:rPr>
      </w:pPr>
      <w:r w:rsidRPr="001626CA">
        <w:rPr>
          <w:rFonts w:ascii="仿宋_GB2312" w:eastAsia="仿宋_GB2312" w:hAnsi="微软雅黑" w:cs="宋体" w:hint="eastAsia"/>
          <w:color w:val="555555"/>
          <w:kern w:val="0"/>
          <w:sz w:val="28"/>
          <w:szCs w:val="28"/>
          <w:lang w:val="en"/>
        </w:rPr>
        <w:t xml:space="preserve">　　二、一般课题、青年课题、专项任务课题（申报方向）</w:t>
      </w:r>
    </w:p>
    <w:p w14:paraId="7899D9CF" w14:textId="77777777" w:rsidR="00BC03DE" w:rsidRPr="001626CA" w:rsidRDefault="00BC03DE" w:rsidP="001626CA">
      <w:pPr>
        <w:widowControl/>
        <w:shd w:val="clear" w:color="auto" w:fill="FFFFFF"/>
        <w:spacing w:line="600" w:lineRule="exact"/>
        <w:rPr>
          <w:rFonts w:ascii="仿宋_GB2312" w:eastAsia="仿宋_GB2312" w:hAnsi="微软雅黑" w:cs="宋体" w:hint="eastAsia"/>
          <w:color w:val="555555"/>
          <w:kern w:val="0"/>
          <w:sz w:val="28"/>
          <w:szCs w:val="28"/>
          <w:lang w:val="en"/>
        </w:rPr>
      </w:pPr>
      <w:r w:rsidRPr="001626CA">
        <w:rPr>
          <w:rFonts w:ascii="仿宋_GB2312" w:eastAsia="仿宋_GB2312" w:hAnsi="微软雅黑" w:cs="宋体" w:hint="eastAsia"/>
          <w:color w:val="555555"/>
          <w:kern w:val="0"/>
          <w:sz w:val="28"/>
          <w:szCs w:val="28"/>
          <w:lang w:val="en"/>
        </w:rPr>
        <w:t xml:space="preserve">　　1.加强和完善乡村振兴法治建设研究</w:t>
      </w:r>
    </w:p>
    <w:p w14:paraId="4145CE0A" w14:textId="77777777" w:rsidR="00BC03DE" w:rsidRPr="001626CA" w:rsidRDefault="00BC03DE" w:rsidP="001626CA">
      <w:pPr>
        <w:widowControl/>
        <w:shd w:val="clear" w:color="auto" w:fill="FFFFFF"/>
        <w:spacing w:line="600" w:lineRule="exact"/>
        <w:rPr>
          <w:rFonts w:ascii="仿宋_GB2312" w:eastAsia="仿宋_GB2312" w:hAnsi="微软雅黑" w:cs="宋体" w:hint="eastAsia"/>
          <w:color w:val="555555"/>
          <w:kern w:val="0"/>
          <w:sz w:val="28"/>
          <w:szCs w:val="28"/>
          <w:lang w:val="en"/>
        </w:rPr>
      </w:pPr>
      <w:r w:rsidRPr="001626CA">
        <w:rPr>
          <w:rFonts w:ascii="仿宋_GB2312" w:eastAsia="仿宋_GB2312" w:hAnsi="微软雅黑" w:cs="宋体" w:hint="eastAsia"/>
          <w:color w:val="555555"/>
          <w:kern w:val="0"/>
          <w:sz w:val="28"/>
          <w:szCs w:val="28"/>
          <w:lang w:val="en"/>
        </w:rPr>
        <w:t xml:space="preserve">　　2.共同富裕示范区的法治保障研究</w:t>
      </w:r>
    </w:p>
    <w:p w14:paraId="2DFE2894" w14:textId="77777777" w:rsidR="00BC03DE" w:rsidRPr="001626CA" w:rsidRDefault="00BC03DE" w:rsidP="001626CA">
      <w:pPr>
        <w:widowControl/>
        <w:shd w:val="clear" w:color="auto" w:fill="FFFFFF"/>
        <w:spacing w:line="600" w:lineRule="exact"/>
        <w:rPr>
          <w:rFonts w:ascii="仿宋_GB2312" w:eastAsia="仿宋_GB2312" w:hAnsi="微软雅黑" w:cs="宋体" w:hint="eastAsia"/>
          <w:color w:val="555555"/>
          <w:kern w:val="0"/>
          <w:sz w:val="28"/>
          <w:szCs w:val="28"/>
          <w:lang w:val="en"/>
        </w:rPr>
      </w:pPr>
      <w:r w:rsidRPr="001626CA">
        <w:rPr>
          <w:rFonts w:ascii="仿宋_GB2312" w:eastAsia="仿宋_GB2312" w:hAnsi="微软雅黑" w:cs="宋体" w:hint="eastAsia"/>
          <w:color w:val="555555"/>
          <w:kern w:val="0"/>
          <w:sz w:val="28"/>
          <w:szCs w:val="28"/>
          <w:lang w:val="en"/>
        </w:rPr>
        <w:t xml:space="preserve">　　3.新时代“枫桥经验”预防性法律制度的法理和立法建构研究</w:t>
      </w:r>
    </w:p>
    <w:p w14:paraId="0A679288" w14:textId="77777777" w:rsidR="00BC03DE" w:rsidRPr="001626CA" w:rsidRDefault="00BC03DE" w:rsidP="001626CA">
      <w:pPr>
        <w:widowControl/>
        <w:shd w:val="clear" w:color="auto" w:fill="FFFFFF"/>
        <w:spacing w:line="600" w:lineRule="exact"/>
        <w:rPr>
          <w:rFonts w:ascii="仿宋_GB2312" w:eastAsia="仿宋_GB2312" w:hAnsi="微软雅黑" w:cs="宋体" w:hint="eastAsia"/>
          <w:color w:val="555555"/>
          <w:kern w:val="0"/>
          <w:sz w:val="28"/>
          <w:szCs w:val="28"/>
          <w:lang w:val="en"/>
        </w:rPr>
      </w:pPr>
      <w:r w:rsidRPr="001626CA">
        <w:rPr>
          <w:rFonts w:ascii="仿宋_GB2312" w:eastAsia="仿宋_GB2312" w:hAnsi="微软雅黑" w:cs="宋体" w:hint="eastAsia"/>
          <w:color w:val="555555"/>
          <w:kern w:val="0"/>
          <w:sz w:val="28"/>
          <w:szCs w:val="28"/>
          <w:lang w:val="en"/>
        </w:rPr>
        <w:t xml:space="preserve">　　4.中央苏区民主法制建设的理论和实践问题研究</w:t>
      </w:r>
    </w:p>
    <w:p w14:paraId="426D19F0" w14:textId="77777777" w:rsidR="00BC03DE" w:rsidRPr="001626CA" w:rsidRDefault="00BC03DE" w:rsidP="001626CA">
      <w:pPr>
        <w:widowControl/>
        <w:shd w:val="clear" w:color="auto" w:fill="FFFFFF"/>
        <w:spacing w:line="600" w:lineRule="exact"/>
        <w:rPr>
          <w:rFonts w:ascii="仿宋_GB2312" w:eastAsia="仿宋_GB2312" w:hAnsi="微软雅黑" w:cs="宋体" w:hint="eastAsia"/>
          <w:color w:val="555555"/>
          <w:kern w:val="0"/>
          <w:sz w:val="28"/>
          <w:szCs w:val="28"/>
          <w:lang w:val="en"/>
        </w:rPr>
      </w:pPr>
      <w:r w:rsidRPr="001626CA">
        <w:rPr>
          <w:rFonts w:ascii="仿宋_GB2312" w:eastAsia="仿宋_GB2312" w:hAnsi="微软雅黑" w:cs="宋体" w:hint="eastAsia"/>
          <w:color w:val="555555"/>
          <w:kern w:val="0"/>
          <w:sz w:val="28"/>
          <w:szCs w:val="28"/>
          <w:lang w:val="en"/>
        </w:rPr>
        <w:t xml:space="preserve">　　5.陕甘宁边区民主法制建设的理论和实践问题研究</w:t>
      </w:r>
    </w:p>
    <w:p w14:paraId="6E88DE4E" w14:textId="77777777" w:rsidR="00BC03DE" w:rsidRPr="001626CA" w:rsidRDefault="00BC03DE" w:rsidP="001626CA">
      <w:pPr>
        <w:widowControl/>
        <w:shd w:val="clear" w:color="auto" w:fill="FFFFFF"/>
        <w:spacing w:line="600" w:lineRule="exact"/>
        <w:rPr>
          <w:rFonts w:ascii="仿宋_GB2312" w:eastAsia="仿宋_GB2312" w:hAnsi="微软雅黑" w:cs="宋体" w:hint="eastAsia"/>
          <w:color w:val="555555"/>
          <w:kern w:val="0"/>
          <w:sz w:val="28"/>
          <w:szCs w:val="28"/>
          <w:lang w:val="en"/>
        </w:rPr>
      </w:pPr>
      <w:r w:rsidRPr="001626CA">
        <w:rPr>
          <w:rFonts w:ascii="仿宋_GB2312" w:eastAsia="仿宋_GB2312" w:hAnsi="微软雅黑" w:cs="宋体" w:hint="eastAsia"/>
          <w:color w:val="555555"/>
          <w:kern w:val="0"/>
          <w:sz w:val="28"/>
          <w:szCs w:val="28"/>
          <w:lang w:val="en"/>
        </w:rPr>
        <w:t xml:space="preserve">　　6.解放区民主法制建设的理论和实践问题研究</w:t>
      </w:r>
    </w:p>
    <w:p w14:paraId="13C5598A" w14:textId="77777777" w:rsidR="00BC03DE" w:rsidRPr="001626CA" w:rsidRDefault="00BC03DE" w:rsidP="001626CA">
      <w:pPr>
        <w:widowControl/>
        <w:shd w:val="clear" w:color="auto" w:fill="FFFFFF"/>
        <w:spacing w:line="600" w:lineRule="exact"/>
        <w:rPr>
          <w:rFonts w:ascii="仿宋_GB2312" w:eastAsia="仿宋_GB2312" w:hAnsi="微软雅黑" w:cs="宋体" w:hint="eastAsia"/>
          <w:color w:val="555555"/>
          <w:kern w:val="0"/>
          <w:sz w:val="28"/>
          <w:szCs w:val="28"/>
          <w:lang w:val="en"/>
        </w:rPr>
      </w:pPr>
      <w:r w:rsidRPr="001626CA">
        <w:rPr>
          <w:rFonts w:ascii="仿宋_GB2312" w:eastAsia="仿宋_GB2312" w:hAnsi="微软雅黑" w:cs="宋体" w:hint="eastAsia"/>
          <w:color w:val="555555"/>
          <w:kern w:val="0"/>
          <w:sz w:val="28"/>
          <w:szCs w:val="28"/>
          <w:lang w:val="en"/>
        </w:rPr>
        <w:t xml:space="preserve">　　7.全国行政执法协调监督工作体系建设研究</w:t>
      </w:r>
    </w:p>
    <w:p w14:paraId="1508B8B6" w14:textId="77777777" w:rsidR="00BC03DE" w:rsidRPr="001626CA" w:rsidRDefault="00BC03DE" w:rsidP="001626CA">
      <w:pPr>
        <w:widowControl/>
        <w:shd w:val="clear" w:color="auto" w:fill="FFFFFF"/>
        <w:spacing w:line="600" w:lineRule="exact"/>
        <w:rPr>
          <w:rFonts w:ascii="仿宋_GB2312" w:eastAsia="仿宋_GB2312" w:hAnsi="微软雅黑" w:cs="宋体" w:hint="eastAsia"/>
          <w:color w:val="555555"/>
          <w:kern w:val="0"/>
          <w:sz w:val="28"/>
          <w:szCs w:val="28"/>
          <w:lang w:val="en"/>
        </w:rPr>
      </w:pPr>
      <w:r w:rsidRPr="001626CA">
        <w:rPr>
          <w:rFonts w:ascii="仿宋_GB2312" w:eastAsia="仿宋_GB2312" w:hAnsi="微软雅黑" w:cs="宋体" w:hint="eastAsia"/>
          <w:color w:val="555555"/>
          <w:kern w:val="0"/>
          <w:sz w:val="28"/>
          <w:szCs w:val="28"/>
          <w:lang w:val="en"/>
        </w:rPr>
        <w:t xml:space="preserve">　　8.行政调解制度研究</w:t>
      </w:r>
    </w:p>
    <w:p w14:paraId="0AA2CCBA" w14:textId="77777777" w:rsidR="00BC03DE" w:rsidRPr="001626CA" w:rsidRDefault="00BC03DE" w:rsidP="001626CA">
      <w:pPr>
        <w:widowControl/>
        <w:shd w:val="clear" w:color="auto" w:fill="FFFFFF"/>
        <w:spacing w:line="600" w:lineRule="exact"/>
        <w:rPr>
          <w:rFonts w:ascii="仿宋_GB2312" w:eastAsia="仿宋_GB2312" w:hAnsi="微软雅黑" w:cs="宋体" w:hint="eastAsia"/>
          <w:color w:val="555555"/>
          <w:kern w:val="0"/>
          <w:sz w:val="28"/>
          <w:szCs w:val="28"/>
          <w:lang w:val="en"/>
        </w:rPr>
      </w:pPr>
      <w:r w:rsidRPr="001626CA">
        <w:rPr>
          <w:rFonts w:ascii="仿宋_GB2312" w:eastAsia="仿宋_GB2312" w:hAnsi="微软雅黑" w:cs="宋体" w:hint="eastAsia"/>
          <w:color w:val="555555"/>
          <w:kern w:val="0"/>
          <w:sz w:val="28"/>
          <w:szCs w:val="28"/>
          <w:lang w:val="en"/>
        </w:rPr>
        <w:t xml:space="preserve">　　9.行政复议规范化建设研究</w:t>
      </w:r>
    </w:p>
    <w:p w14:paraId="2294AE4D" w14:textId="77777777" w:rsidR="00BC03DE" w:rsidRPr="001626CA" w:rsidRDefault="00BC03DE" w:rsidP="001626CA">
      <w:pPr>
        <w:widowControl/>
        <w:shd w:val="clear" w:color="auto" w:fill="FFFFFF"/>
        <w:spacing w:line="600" w:lineRule="exact"/>
        <w:rPr>
          <w:rFonts w:ascii="仿宋_GB2312" w:eastAsia="仿宋_GB2312" w:hAnsi="微软雅黑" w:cs="宋体" w:hint="eastAsia"/>
          <w:color w:val="555555"/>
          <w:kern w:val="0"/>
          <w:sz w:val="28"/>
          <w:szCs w:val="28"/>
          <w:lang w:val="en"/>
        </w:rPr>
      </w:pPr>
      <w:r w:rsidRPr="001626CA">
        <w:rPr>
          <w:rFonts w:ascii="仿宋_GB2312" w:eastAsia="仿宋_GB2312" w:hAnsi="微软雅黑" w:cs="宋体" w:hint="eastAsia"/>
          <w:color w:val="555555"/>
          <w:kern w:val="0"/>
          <w:sz w:val="28"/>
          <w:szCs w:val="28"/>
          <w:lang w:val="en"/>
        </w:rPr>
        <w:t xml:space="preserve">　　10.行政执法体制改革研究</w:t>
      </w:r>
    </w:p>
    <w:p w14:paraId="3CEF7253" w14:textId="77777777" w:rsidR="00BC03DE" w:rsidRPr="001626CA" w:rsidRDefault="00BC03DE" w:rsidP="001626CA">
      <w:pPr>
        <w:widowControl/>
        <w:shd w:val="clear" w:color="auto" w:fill="FFFFFF"/>
        <w:spacing w:line="600" w:lineRule="exact"/>
        <w:rPr>
          <w:rFonts w:ascii="仿宋_GB2312" w:eastAsia="仿宋_GB2312" w:hAnsi="微软雅黑" w:cs="宋体" w:hint="eastAsia"/>
          <w:color w:val="555555"/>
          <w:kern w:val="0"/>
          <w:sz w:val="28"/>
          <w:szCs w:val="28"/>
          <w:lang w:val="en"/>
        </w:rPr>
      </w:pPr>
      <w:r w:rsidRPr="001626CA">
        <w:rPr>
          <w:rFonts w:ascii="仿宋_GB2312" w:eastAsia="仿宋_GB2312" w:hAnsi="微软雅黑" w:cs="宋体" w:hint="eastAsia"/>
          <w:color w:val="555555"/>
          <w:kern w:val="0"/>
          <w:sz w:val="28"/>
          <w:szCs w:val="28"/>
          <w:lang w:val="en"/>
        </w:rPr>
        <w:t xml:space="preserve">　　11.基层政府应急管理体系建设研究</w:t>
      </w:r>
    </w:p>
    <w:p w14:paraId="4901B664" w14:textId="77777777" w:rsidR="00BC03DE" w:rsidRPr="001626CA" w:rsidRDefault="00BC03DE" w:rsidP="001626CA">
      <w:pPr>
        <w:widowControl/>
        <w:shd w:val="clear" w:color="auto" w:fill="FFFFFF"/>
        <w:spacing w:line="600" w:lineRule="exact"/>
        <w:rPr>
          <w:rFonts w:ascii="仿宋_GB2312" w:eastAsia="仿宋_GB2312" w:hAnsi="微软雅黑" w:cs="宋体" w:hint="eastAsia"/>
          <w:color w:val="555555"/>
          <w:kern w:val="0"/>
          <w:sz w:val="28"/>
          <w:szCs w:val="28"/>
          <w:lang w:val="en"/>
        </w:rPr>
      </w:pPr>
      <w:r w:rsidRPr="001626CA">
        <w:rPr>
          <w:rFonts w:ascii="仿宋_GB2312" w:eastAsia="仿宋_GB2312" w:hAnsi="微软雅黑" w:cs="宋体" w:hint="eastAsia"/>
          <w:color w:val="555555"/>
          <w:kern w:val="0"/>
          <w:sz w:val="28"/>
          <w:szCs w:val="28"/>
          <w:lang w:val="en"/>
        </w:rPr>
        <w:t xml:space="preserve">　　12.互联网视听节目监管法律制度研究</w:t>
      </w:r>
    </w:p>
    <w:p w14:paraId="61BEE4CE" w14:textId="77777777" w:rsidR="00BC03DE" w:rsidRPr="001626CA" w:rsidRDefault="00BC03DE" w:rsidP="001626CA">
      <w:pPr>
        <w:widowControl/>
        <w:shd w:val="clear" w:color="auto" w:fill="FFFFFF"/>
        <w:spacing w:line="600" w:lineRule="exact"/>
        <w:rPr>
          <w:rFonts w:ascii="仿宋_GB2312" w:eastAsia="仿宋_GB2312" w:hAnsi="微软雅黑" w:cs="宋体" w:hint="eastAsia"/>
          <w:color w:val="555555"/>
          <w:kern w:val="0"/>
          <w:sz w:val="28"/>
          <w:szCs w:val="28"/>
          <w:lang w:val="en"/>
        </w:rPr>
      </w:pPr>
      <w:r w:rsidRPr="001626CA">
        <w:rPr>
          <w:rFonts w:ascii="仿宋_GB2312" w:eastAsia="仿宋_GB2312" w:hAnsi="微软雅黑" w:cs="宋体" w:hint="eastAsia"/>
          <w:color w:val="555555"/>
          <w:kern w:val="0"/>
          <w:sz w:val="28"/>
          <w:szCs w:val="28"/>
          <w:lang w:val="en"/>
        </w:rPr>
        <w:lastRenderedPageBreak/>
        <w:t xml:space="preserve">　　13.新型金融诈骗犯罪研究</w:t>
      </w:r>
    </w:p>
    <w:p w14:paraId="735CA1CD" w14:textId="77777777" w:rsidR="00BC03DE" w:rsidRPr="001626CA" w:rsidRDefault="00BC03DE" w:rsidP="001626CA">
      <w:pPr>
        <w:widowControl/>
        <w:shd w:val="clear" w:color="auto" w:fill="FFFFFF"/>
        <w:spacing w:line="600" w:lineRule="exact"/>
        <w:rPr>
          <w:rFonts w:ascii="仿宋_GB2312" w:eastAsia="仿宋_GB2312" w:hAnsi="微软雅黑" w:cs="宋体" w:hint="eastAsia"/>
          <w:color w:val="555555"/>
          <w:kern w:val="0"/>
          <w:sz w:val="28"/>
          <w:szCs w:val="28"/>
          <w:lang w:val="en"/>
        </w:rPr>
      </w:pPr>
      <w:r w:rsidRPr="001626CA">
        <w:rPr>
          <w:rFonts w:ascii="仿宋_GB2312" w:eastAsia="仿宋_GB2312" w:hAnsi="微软雅黑" w:cs="宋体" w:hint="eastAsia"/>
          <w:color w:val="555555"/>
          <w:kern w:val="0"/>
          <w:sz w:val="28"/>
          <w:szCs w:val="28"/>
          <w:lang w:val="en"/>
        </w:rPr>
        <w:t xml:space="preserve">　　14.电信网络诈骗犯罪问题治理研究</w:t>
      </w:r>
    </w:p>
    <w:p w14:paraId="43B8360D" w14:textId="77777777" w:rsidR="00BC03DE" w:rsidRPr="001626CA" w:rsidRDefault="00BC03DE" w:rsidP="001626CA">
      <w:pPr>
        <w:widowControl/>
        <w:shd w:val="clear" w:color="auto" w:fill="FFFFFF"/>
        <w:spacing w:line="600" w:lineRule="exact"/>
        <w:rPr>
          <w:rFonts w:ascii="仿宋_GB2312" w:eastAsia="仿宋_GB2312" w:hAnsi="微软雅黑" w:cs="宋体" w:hint="eastAsia"/>
          <w:color w:val="555555"/>
          <w:kern w:val="0"/>
          <w:sz w:val="28"/>
          <w:szCs w:val="28"/>
          <w:lang w:val="en"/>
        </w:rPr>
      </w:pPr>
      <w:r w:rsidRPr="001626CA">
        <w:rPr>
          <w:rFonts w:ascii="仿宋_GB2312" w:eastAsia="仿宋_GB2312" w:hAnsi="微软雅黑" w:cs="宋体" w:hint="eastAsia"/>
          <w:color w:val="555555"/>
          <w:kern w:val="0"/>
          <w:sz w:val="28"/>
          <w:szCs w:val="28"/>
          <w:lang w:val="en"/>
        </w:rPr>
        <w:t xml:space="preserve">　　15.县域“一站式”纠纷化解机制研究</w:t>
      </w:r>
    </w:p>
    <w:p w14:paraId="0CFE5EE0" w14:textId="77777777" w:rsidR="00BC03DE" w:rsidRPr="001626CA" w:rsidRDefault="00BC03DE" w:rsidP="001626CA">
      <w:pPr>
        <w:widowControl/>
        <w:shd w:val="clear" w:color="auto" w:fill="FFFFFF"/>
        <w:spacing w:line="600" w:lineRule="exact"/>
        <w:rPr>
          <w:rFonts w:ascii="仿宋_GB2312" w:eastAsia="仿宋_GB2312" w:hAnsi="微软雅黑" w:cs="宋体" w:hint="eastAsia"/>
          <w:color w:val="555555"/>
          <w:kern w:val="0"/>
          <w:sz w:val="28"/>
          <w:szCs w:val="28"/>
          <w:lang w:val="en"/>
        </w:rPr>
      </w:pPr>
      <w:r w:rsidRPr="001626CA">
        <w:rPr>
          <w:rFonts w:ascii="仿宋_GB2312" w:eastAsia="仿宋_GB2312" w:hAnsi="微软雅黑" w:cs="宋体" w:hint="eastAsia"/>
          <w:color w:val="555555"/>
          <w:kern w:val="0"/>
          <w:sz w:val="28"/>
          <w:szCs w:val="28"/>
          <w:lang w:val="en"/>
        </w:rPr>
        <w:t xml:space="preserve">　　16.社会治理法治化与矛盾纠纷源头治理研究</w:t>
      </w:r>
    </w:p>
    <w:p w14:paraId="158A7C29" w14:textId="77777777" w:rsidR="00BC03DE" w:rsidRPr="001626CA" w:rsidRDefault="00BC03DE" w:rsidP="001626CA">
      <w:pPr>
        <w:widowControl/>
        <w:shd w:val="clear" w:color="auto" w:fill="FFFFFF"/>
        <w:spacing w:line="600" w:lineRule="exact"/>
        <w:rPr>
          <w:rFonts w:ascii="仿宋_GB2312" w:eastAsia="仿宋_GB2312" w:hAnsi="微软雅黑" w:cs="宋体" w:hint="eastAsia"/>
          <w:color w:val="555555"/>
          <w:kern w:val="0"/>
          <w:sz w:val="28"/>
          <w:szCs w:val="28"/>
          <w:lang w:val="en"/>
        </w:rPr>
      </w:pPr>
      <w:r w:rsidRPr="001626CA">
        <w:rPr>
          <w:rFonts w:ascii="仿宋_GB2312" w:eastAsia="仿宋_GB2312" w:hAnsi="微软雅黑" w:cs="宋体" w:hint="eastAsia"/>
          <w:color w:val="555555"/>
          <w:kern w:val="0"/>
          <w:sz w:val="28"/>
          <w:szCs w:val="28"/>
          <w:lang w:val="en"/>
        </w:rPr>
        <w:t xml:space="preserve">　　17.《民法典》视野下乡村治理的法治化路径抉择研究</w:t>
      </w:r>
    </w:p>
    <w:p w14:paraId="7CCA00FD" w14:textId="77777777" w:rsidR="00BC03DE" w:rsidRPr="001626CA" w:rsidRDefault="00BC03DE" w:rsidP="001626CA">
      <w:pPr>
        <w:widowControl/>
        <w:shd w:val="clear" w:color="auto" w:fill="FFFFFF"/>
        <w:spacing w:line="600" w:lineRule="exact"/>
        <w:rPr>
          <w:rFonts w:ascii="仿宋_GB2312" w:eastAsia="仿宋_GB2312" w:hAnsi="微软雅黑" w:cs="宋体" w:hint="eastAsia"/>
          <w:color w:val="555555"/>
          <w:kern w:val="0"/>
          <w:sz w:val="28"/>
          <w:szCs w:val="28"/>
          <w:lang w:val="en"/>
        </w:rPr>
      </w:pPr>
      <w:r w:rsidRPr="001626CA">
        <w:rPr>
          <w:rFonts w:ascii="仿宋_GB2312" w:eastAsia="仿宋_GB2312" w:hAnsi="微软雅黑" w:cs="宋体" w:hint="eastAsia"/>
          <w:color w:val="555555"/>
          <w:kern w:val="0"/>
          <w:sz w:val="28"/>
          <w:szCs w:val="28"/>
          <w:lang w:val="en"/>
        </w:rPr>
        <w:t xml:space="preserve">　　18.人工智能知识产权保护理论与制度完善研究</w:t>
      </w:r>
    </w:p>
    <w:p w14:paraId="6C94F0C7" w14:textId="77777777" w:rsidR="00BC03DE" w:rsidRPr="001626CA" w:rsidRDefault="00BC03DE" w:rsidP="001626CA">
      <w:pPr>
        <w:widowControl/>
        <w:shd w:val="clear" w:color="auto" w:fill="FFFFFF"/>
        <w:spacing w:line="600" w:lineRule="exact"/>
        <w:rPr>
          <w:rFonts w:ascii="仿宋_GB2312" w:eastAsia="仿宋_GB2312" w:hAnsi="微软雅黑" w:cs="宋体" w:hint="eastAsia"/>
          <w:color w:val="555555"/>
          <w:kern w:val="0"/>
          <w:sz w:val="28"/>
          <w:szCs w:val="28"/>
          <w:lang w:val="en"/>
        </w:rPr>
      </w:pPr>
      <w:r w:rsidRPr="001626CA">
        <w:rPr>
          <w:rFonts w:ascii="仿宋_GB2312" w:eastAsia="仿宋_GB2312" w:hAnsi="微软雅黑" w:cs="宋体" w:hint="eastAsia"/>
          <w:color w:val="555555"/>
          <w:kern w:val="0"/>
          <w:sz w:val="28"/>
          <w:szCs w:val="28"/>
          <w:lang w:val="en"/>
        </w:rPr>
        <w:t xml:space="preserve">　　19.数字经济背景下《反垄断法》理论与实践路径研究</w:t>
      </w:r>
    </w:p>
    <w:p w14:paraId="28E600B3" w14:textId="77777777" w:rsidR="00BC03DE" w:rsidRPr="001626CA" w:rsidRDefault="00BC03DE" w:rsidP="001626CA">
      <w:pPr>
        <w:widowControl/>
        <w:shd w:val="clear" w:color="auto" w:fill="FFFFFF"/>
        <w:spacing w:line="600" w:lineRule="exact"/>
        <w:rPr>
          <w:rFonts w:ascii="仿宋_GB2312" w:eastAsia="仿宋_GB2312" w:hAnsi="微软雅黑" w:cs="宋体" w:hint="eastAsia"/>
          <w:color w:val="555555"/>
          <w:kern w:val="0"/>
          <w:sz w:val="28"/>
          <w:szCs w:val="28"/>
          <w:lang w:val="en"/>
        </w:rPr>
      </w:pPr>
      <w:r w:rsidRPr="001626CA">
        <w:rPr>
          <w:rFonts w:ascii="仿宋_GB2312" w:eastAsia="仿宋_GB2312" w:hAnsi="微软雅黑" w:cs="宋体" w:hint="eastAsia"/>
          <w:color w:val="555555"/>
          <w:kern w:val="0"/>
          <w:sz w:val="28"/>
          <w:szCs w:val="28"/>
          <w:lang w:val="en"/>
        </w:rPr>
        <w:t xml:space="preserve">　　20.我国海域涉历史性权利案件的梳理及法理研究</w:t>
      </w:r>
    </w:p>
    <w:p w14:paraId="1AB596FD" w14:textId="77777777" w:rsidR="00BC03DE" w:rsidRPr="001626CA" w:rsidRDefault="00BC03DE" w:rsidP="001626CA">
      <w:pPr>
        <w:widowControl/>
        <w:shd w:val="clear" w:color="auto" w:fill="FFFFFF"/>
        <w:spacing w:line="600" w:lineRule="exact"/>
        <w:rPr>
          <w:rFonts w:ascii="仿宋_GB2312" w:eastAsia="仿宋_GB2312" w:hAnsi="微软雅黑" w:cs="宋体" w:hint="eastAsia"/>
          <w:color w:val="555555"/>
          <w:kern w:val="0"/>
          <w:sz w:val="28"/>
          <w:szCs w:val="28"/>
          <w:lang w:val="en"/>
        </w:rPr>
      </w:pPr>
      <w:r w:rsidRPr="001626CA">
        <w:rPr>
          <w:rFonts w:ascii="仿宋_GB2312" w:eastAsia="仿宋_GB2312" w:hAnsi="微软雅黑" w:cs="宋体" w:hint="eastAsia"/>
          <w:color w:val="555555"/>
          <w:kern w:val="0"/>
          <w:sz w:val="28"/>
          <w:szCs w:val="28"/>
          <w:lang w:val="en"/>
        </w:rPr>
        <w:t xml:space="preserve">　　21.RCEP中的数字经济规则及其争端解决机制研究</w:t>
      </w:r>
    </w:p>
    <w:p w14:paraId="436E3815" w14:textId="77777777" w:rsidR="00BC03DE" w:rsidRPr="001626CA" w:rsidRDefault="00BC03DE" w:rsidP="001626CA">
      <w:pPr>
        <w:widowControl/>
        <w:shd w:val="clear" w:color="auto" w:fill="FFFFFF"/>
        <w:spacing w:line="600" w:lineRule="exact"/>
        <w:rPr>
          <w:rFonts w:ascii="仿宋_GB2312" w:eastAsia="仿宋_GB2312" w:hAnsi="微软雅黑" w:cs="宋体" w:hint="eastAsia"/>
          <w:color w:val="555555"/>
          <w:kern w:val="0"/>
          <w:sz w:val="28"/>
          <w:szCs w:val="28"/>
          <w:lang w:val="en"/>
        </w:rPr>
      </w:pPr>
      <w:r w:rsidRPr="001626CA">
        <w:rPr>
          <w:rFonts w:ascii="仿宋_GB2312" w:eastAsia="仿宋_GB2312" w:hAnsi="微软雅黑" w:cs="宋体" w:hint="eastAsia"/>
          <w:color w:val="555555"/>
          <w:kern w:val="0"/>
          <w:sz w:val="28"/>
          <w:szCs w:val="28"/>
          <w:lang w:val="en"/>
        </w:rPr>
        <w:t xml:space="preserve">　　22.完善我国涉外执法司法体系建设研究</w:t>
      </w:r>
    </w:p>
    <w:p w14:paraId="766A651A" w14:textId="77777777" w:rsidR="00BC03DE" w:rsidRPr="001626CA" w:rsidRDefault="00BC03DE" w:rsidP="001626CA">
      <w:pPr>
        <w:widowControl/>
        <w:shd w:val="clear" w:color="auto" w:fill="FFFFFF"/>
        <w:spacing w:line="600" w:lineRule="exact"/>
        <w:rPr>
          <w:rFonts w:ascii="仿宋_GB2312" w:eastAsia="仿宋_GB2312" w:hAnsi="微软雅黑" w:cs="宋体" w:hint="eastAsia"/>
          <w:color w:val="555555"/>
          <w:kern w:val="0"/>
          <w:sz w:val="28"/>
          <w:szCs w:val="28"/>
          <w:lang w:val="en"/>
        </w:rPr>
      </w:pPr>
      <w:r w:rsidRPr="001626CA">
        <w:rPr>
          <w:rFonts w:ascii="仿宋_GB2312" w:eastAsia="仿宋_GB2312" w:hAnsi="微软雅黑" w:cs="宋体" w:hint="eastAsia"/>
          <w:color w:val="555555"/>
          <w:kern w:val="0"/>
          <w:sz w:val="28"/>
          <w:szCs w:val="28"/>
          <w:lang w:val="en"/>
        </w:rPr>
        <w:t xml:space="preserve">　　23.关于国内法与国际法关系问题研究</w:t>
      </w:r>
    </w:p>
    <w:p w14:paraId="6AB590BA" w14:textId="77777777" w:rsidR="00BC03DE" w:rsidRPr="001626CA" w:rsidRDefault="00BC03DE" w:rsidP="001626CA">
      <w:pPr>
        <w:widowControl/>
        <w:shd w:val="clear" w:color="auto" w:fill="FFFFFF"/>
        <w:spacing w:line="600" w:lineRule="exact"/>
        <w:rPr>
          <w:rFonts w:ascii="仿宋_GB2312" w:eastAsia="仿宋_GB2312" w:hAnsi="微软雅黑" w:cs="宋体" w:hint="eastAsia"/>
          <w:color w:val="555555"/>
          <w:kern w:val="0"/>
          <w:sz w:val="28"/>
          <w:szCs w:val="28"/>
          <w:lang w:val="en"/>
        </w:rPr>
      </w:pPr>
      <w:r w:rsidRPr="001626CA">
        <w:rPr>
          <w:rFonts w:ascii="仿宋_GB2312" w:eastAsia="仿宋_GB2312" w:hAnsi="微软雅黑" w:cs="宋体" w:hint="eastAsia"/>
          <w:color w:val="555555"/>
          <w:kern w:val="0"/>
          <w:sz w:val="28"/>
          <w:szCs w:val="28"/>
          <w:lang w:val="en"/>
        </w:rPr>
        <w:t xml:space="preserve">　　24.</w:t>
      </w:r>
      <w:proofErr w:type="gramStart"/>
      <w:r w:rsidRPr="001626CA">
        <w:rPr>
          <w:rFonts w:ascii="仿宋_GB2312" w:eastAsia="仿宋_GB2312" w:hAnsi="微软雅黑" w:cs="宋体" w:hint="eastAsia"/>
          <w:color w:val="555555"/>
          <w:kern w:val="0"/>
          <w:sz w:val="28"/>
          <w:szCs w:val="28"/>
          <w:lang w:val="en"/>
        </w:rPr>
        <w:t>实现碳达峰</w:t>
      </w:r>
      <w:proofErr w:type="gramEnd"/>
      <w:r w:rsidRPr="001626CA">
        <w:rPr>
          <w:rFonts w:ascii="仿宋_GB2312" w:eastAsia="仿宋_GB2312" w:hAnsi="微软雅黑" w:cs="宋体" w:hint="eastAsia"/>
          <w:color w:val="555555"/>
          <w:kern w:val="0"/>
          <w:sz w:val="28"/>
          <w:szCs w:val="28"/>
          <w:lang w:val="en"/>
        </w:rPr>
        <w:t>、碳中和目标的法治保障研究</w:t>
      </w:r>
    </w:p>
    <w:p w14:paraId="527E1A31" w14:textId="77777777" w:rsidR="00BC03DE" w:rsidRPr="001626CA" w:rsidRDefault="00BC03DE" w:rsidP="001626CA">
      <w:pPr>
        <w:widowControl/>
        <w:shd w:val="clear" w:color="auto" w:fill="FFFFFF"/>
        <w:spacing w:line="600" w:lineRule="exact"/>
        <w:rPr>
          <w:rFonts w:ascii="仿宋_GB2312" w:eastAsia="仿宋_GB2312" w:hAnsi="微软雅黑" w:cs="宋体" w:hint="eastAsia"/>
          <w:color w:val="555555"/>
          <w:kern w:val="0"/>
          <w:sz w:val="28"/>
          <w:szCs w:val="28"/>
          <w:lang w:val="en"/>
        </w:rPr>
      </w:pPr>
      <w:r w:rsidRPr="001626CA">
        <w:rPr>
          <w:rFonts w:ascii="仿宋_GB2312" w:eastAsia="仿宋_GB2312" w:hAnsi="微软雅黑" w:cs="宋体" w:hint="eastAsia"/>
          <w:color w:val="555555"/>
          <w:kern w:val="0"/>
          <w:sz w:val="28"/>
          <w:szCs w:val="28"/>
          <w:lang w:val="en"/>
        </w:rPr>
        <w:t xml:space="preserve">　　25.新时代普法教育的针对性和有效性研究</w:t>
      </w:r>
    </w:p>
    <w:p w14:paraId="4ABFB5D9" w14:textId="77777777" w:rsidR="00BC03DE" w:rsidRPr="001626CA" w:rsidRDefault="00BC03DE" w:rsidP="001626CA">
      <w:pPr>
        <w:widowControl/>
        <w:shd w:val="clear" w:color="auto" w:fill="FFFFFF"/>
        <w:spacing w:line="600" w:lineRule="exact"/>
        <w:rPr>
          <w:rFonts w:ascii="仿宋_GB2312" w:eastAsia="仿宋_GB2312" w:hAnsi="微软雅黑" w:cs="宋体" w:hint="eastAsia"/>
          <w:color w:val="555555"/>
          <w:kern w:val="0"/>
          <w:sz w:val="28"/>
          <w:szCs w:val="28"/>
          <w:lang w:val="en"/>
        </w:rPr>
      </w:pPr>
      <w:r w:rsidRPr="001626CA">
        <w:rPr>
          <w:rFonts w:ascii="仿宋_GB2312" w:eastAsia="仿宋_GB2312" w:hAnsi="微软雅黑" w:cs="宋体" w:hint="eastAsia"/>
          <w:color w:val="555555"/>
          <w:kern w:val="0"/>
          <w:sz w:val="28"/>
          <w:szCs w:val="28"/>
          <w:lang w:val="en"/>
        </w:rPr>
        <w:t xml:space="preserve">　　26.公证的基本理论研究</w:t>
      </w:r>
    </w:p>
    <w:p w14:paraId="7A4EA011" w14:textId="0742EF15" w:rsidR="00BC03DE" w:rsidRPr="00BC03DE" w:rsidRDefault="00BC03DE" w:rsidP="00BC03DE">
      <w:pPr>
        <w:widowControl/>
        <w:shd w:val="clear" w:color="auto" w:fill="FFFFFF"/>
        <w:spacing w:line="480" w:lineRule="atLeast"/>
        <w:rPr>
          <w:rFonts w:ascii="微软雅黑" w:eastAsia="微软雅黑" w:hAnsi="微软雅黑" w:cs="宋体"/>
          <w:color w:val="555555"/>
          <w:kern w:val="0"/>
          <w:sz w:val="24"/>
          <w:szCs w:val="24"/>
          <w:lang w:val="en"/>
        </w:rPr>
      </w:pPr>
      <w:r w:rsidRPr="00BC03DE">
        <w:rPr>
          <w:rFonts w:ascii="微软雅黑" w:eastAsia="微软雅黑" w:hAnsi="微软雅黑" w:cs="宋体" w:hint="eastAsia"/>
          <w:color w:val="555555"/>
          <w:kern w:val="0"/>
          <w:sz w:val="24"/>
          <w:szCs w:val="24"/>
          <w:lang w:val="en"/>
        </w:rPr>
        <w:t xml:space="preserve"> </w:t>
      </w:r>
    </w:p>
    <w:p w14:paraId="7E22FBB5" w14:textId="77777777" w:rsidR="00FB0DB8" w:rsidRPr="00BC03DE" w:rsidRDefault="00FB0DB8">
      <w:pPr>
        <w:rPr>
          <w:lang w:val="en"/>
        </w:rPr>
      </w:pPr>
    </w:p>
    <w:sectPr w:rsidR="00FB0DB8" w:rsidRPr="00BC03D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3A52B6" w14:textId="77777777" w:rsidR="00477D41" w:rsidRDefault="00477D41" w:rsidP="00BC03DE">
      <w:r>
        <w:separator/>
      </w:r>
    </w:p>
  </w:endnote>
  <w:endnote w:type="continuationSeparator" w:id="0">
    <w:p w14:paraId="3EA4774E" w14:textId="77777777" w:rsidR="00477D41" w:rsidRDefault="00477D41" w:rsidP="00BC0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E01868" w14:textId="77777777" w:rsidR="00477D41" w:rsidRDefault="00477D41" w:rsidP="00BC03DE">
      <w:r>
        <w:separator/>
      </w:r>
    </w:p>
  </w:footnote>
  <w:footnote w:type="continuationSeparator" w:id="0">
    <w:p w14:paraId="62C509A3" w14:textId="77777777" w:rsidR="00477D41" w:rsidRDefault="00477D41" w:rsidP="00BC03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7791"/>
    <w:rsid w:val="0000168E"/>
    <w:rsid w:val="000048C7"/>
    <w:rsid w:val="00006039"/>
    <w:rsid w:val="00022603"/>
    <w:rsid w:val="0002780F"/>
    <w:rsid w:val="00046512"/>
    <w:rsid w:val="000A481C"/>
    <w:rsid w:val="000B2963"/>
    <w:rsid w:val="000E0C86"/>
    <w:rsid w:val="000F0B9F"/>
    <w:rsid w:val="000F6810"/>
    <w:rsid w:val="000F7ADD"/>
    <w:rsid w:val="00111D0A"/>
    <w:rsid w:val="0011767B"/>
    <w:rsid w:val="001176B4"/>
    <w:rsid w:val="00117EEF"/>
    <w:rsid w:val="001247EF"/>
    <w:rsid w:val="001542D6"/>
    <w:rsid w:val="00162179"/>
    <w:rsid w:val="001626CA"/>
    <w:rsid w:val="00164AC3"/>
    <w:rsid w:val="00194574"/>
    <w:rsid w:val="00194927"/>
    <w:rsid w:val="001A7C6E"/>
    <w:rsid w:val="001B5147"/>
    <w:rsid w:val="001D25C7"/>
    <w:rsid w:val="001E38D0"/>
    <w:rsid w:val="00214D5B"/>
    <w:rsid w:val="00216963"/>
    <w:rsid w:val="00221EC9"/>
    <w:rsid w:val="00241751"/>
    <w:rsid w:val="0026430C"/>
    <w:rsid w:val="00265D1F"/>
    <w:rsid w:val="00282958"/>
    <w:rsid w:val="00293584"/>
    <w:rsid w:val="002A3709"/>
    <w:rsid w:val="002A63A5"/>
    <w:rsid w:val="002F6130"/>
    <w:rsid w:val="003027D5"/>
    <w:rsid w:val="00305FC4"/>
    <w:rsid w:val="003255A3"/>
    <w:rsid w:val="00342832"/>
    <w:rsid w:val="00380440"/>
    <w:rsid w:val="00380814"/>
    <w:rsid w:val="003A0DC9"/>
    <w:rsid w:val="003E5FDB"/>
    <w:rsid w:val="00414F9A"/>
    <w:rsid w:val="00421B1C"/>
    <w:rsid w:val="00443C44"/>
    <w:rsid w:val="0044668F"/>
    <w:rsid w:val="00471BD3"/>
    <w:rsid w:val="004737C9"/>
    <w:rsid w:val="00477D41"/>
    <w:rsid w:val="004866CB"/>
    <w:rsid w:val="00491E49"/>
    <w:rsid w:val="0049414A"/>
    <w:rsid w:val="004C0AC2"/>
    <w:rsid w:val="004C5BD6"/>
    <w:rsid w:val="004E74EF"/>
    <w:rsid w:val="004F2339"/>
    <w:rsid w:val="00524C39"/>
    <w:rsid w:val="00526672"/>
    <w:rsid w:val="00526AB4"/>
    <w:rsid w:val="00552967"/>
    <w:rsid w:val="005631D2"/>
    <w:rsid w:val="00582399"/>
    <w:rsid w:val="005969B7"/>
    <w:rsid w:val="005A4108"/>
    <w:rsid w:val="005A7EBE"/>
    <w:rsid w:val="005B6273"/>
    <w:rsid w:val="005D5733"/>
    <w:rsid w:val="005E0A61"/>
    <w:rsid w:val="005F09AF"/>
    <w:rsid w:val="005F3F10"/>
    <w:rsid w:val="0061076D"/>
    <w:rsid w:val="00661572"/>
    <w:rsid w:val="00691A1B"/>
    <w:rsid w:val="00695366"/>
    <w:rsid w:val="006B34F9"/>
    <w:rsid w:val="006D32ED"/>
    <w:rsid w:val="006D6081"/>
    <w:rsid w:val="007112B9"/>
    <w:rsid w:val="0071426A"/>
    <w:rsid w:val="00734391"/>
    <w:rsid w:val="0074012C"/>
    <w:rsid w:val="00741AF4"/>
    <w:rsid w:val="00771E6F"/>
    <w:rsid w:val="007A44C1"/>
    <w:rsid w:val="007B308C"/>
    <w:rsid w:val="007B3FCB"/>
    <w:rsid w:val="007B4370"/>
    <w:rsid w:val="007D6C05"/>
    <w:rsid w:val="007E4163"/>
    <w:rsid w:val="007E6F64"/>
    <w:rsid w:val="007F245F"/>
    <w:rsid w:val="00806DDB"/>
    <w:rsid w:val="00807F4B"/>
    <w:rsid w:val="00814E96"/>
    <w:rsid w:val="008500E1"/>
    <w:rsid w:val="00857FE1"/>
    <w:rsid w:val="00866FCF"/>
    <w:rsid w:val="00881CB8"/>
    <w:rsid w:val="008C74F2"/>
    <w:rsid w:val="008F7473"/>
    <w:rsid w:val="009112AB"/>
    <w:rsid w:val="00976DE1"/>
    <w:rsid w:val="009975AC"/>
    <w:rsid w:val="009B021F"/>
    <w:rsid w:val="009D2F5A"/>
    <w:rsid w:val="009E5982"/>
    <w:rsid w:val="00A075CF"/>
    <w:rsid w:val="00A162CD"/>
    <w:rsid w:val="00A56B2A"/>
    <w:rsid w:val="00A62CD2"/>
    <w:rsid w:val="00A63771"/>
    <w:rsid w:val="00A6395E"/>
    <w:rsid w:val="00A767BB"/>
    <w:rsid w:val="00A85C0E"/>
    <w:rsid w:val="00A8664C"/>
    <w:rsid w:val="00AA7358"/>
    <w:rsid w:val="00AB0EA8"/>
    <w:rsid w:val="00AC1842"/>
    <w:rsid w:val="00AD0A4E"/>
    <w:rsid w:val="00B10A79"/>
    <w:rsid w:val="00B47B16"/>
    <w:rsid w:val="00B64D04"/>
    <w:rsid w:val="00B84E48"/>
    <w:rsid w:val="00B861AC"/>
    <w:rsid w:val="00B91A98"/>
    <w:rsid w:val="00BB0D53"/>
    <w:rsid w:val="00BC03DE"/>
    <w:rsid w:val="00BC1727"/>
    <w:rsid w:val="00BE456A"/>
    <w:rsid w:val="00BF2622"/>
    <w:rsid w:val="00C01803"/>
    <w:rsid w:val="00C14387"/>
    <w:rsid w:val="00C40775"/>
    <w:rsid w:val="00C71CBA"/>
    <w:rsid w:val="00C86210"/>
    <w:rsid w:val="00C90343"/>
    <w:rsid w:val="00CA4CE2"/>
    <w:rsid w:val="00CD0ADB"/>
    <w:rsid w:val="00CE213D"/>
    <w:rsid w:val="00CE3AAB"/>
    <w:rsid w:val="00CE6090"/>
    <w:rsid w:val="00CE7AA4"/>
    <w:rsid w:val="00CF481F"/>
    <w:rsid w:val="00D1416E"/>
    <w:rsid w:val="00D304E5"/>
    <w:rsid w:val="00D60D11"/>
    <w:rsid w:val="00D95D78"/>
    <w:rsid w:val="00D97B6E"/>
    <w:rsid w:val="00DA1475"/>
    <w:rsid w:val="00DB21A1"/>
    <w:rsid w:val="00DC6A21"/>
    <w:rsid w:val="00DE4016"/>
    <w:rsid w:val="00DF4A3F"/>
    <w:rsid w:val="00E07621"/>
    <w:rsid w:val="00E104DB"/>
    <w:rsid w:val="00E150DB"/>
    <w:rsid w:val="00E16CB3"/>
    <w:rsid w:val="00E23D71"/>
    <w:rsid w:val="00E7397C"/>
    <w:rsid w:val="00E9720E"/>
    <w:rsid w:val="00EA2683"/>
    <w:rsid w:val="00EC1068"/>
    <w:rsid w:val="00EF03C7"/>
    <w:rsid w:val="00F10746"/>
    <w:rsid w:val="00F1370A"/>
    <w:rsid w:val="00F42F09"/>
    <w:rsid w:val="00F47791"/>
    <w:rsid w:val="00F66499"/>
    <w:rsid w:val="00FB0DB8"/>
    <w:rsid w:val="00FB1F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58BAF4"/>
  <w15:docId w15:val="{6F8DD1D3-37A8-4DF6-9E26-6C9199CC0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B1F73"/>
    <w:rPr>
      <w:color w:val="0000FF"/>
      <w:u w:val="single"/>
    </w:rPr>
  </w:style>
  <w:style w:type="paragraph" w:styleId="a4">
    <w:name w:val="header"/>
    <w:basedOn w:val="a"/>
    <w:link w:val="a5"/>
    <w:uiPriority w:val="99"/>
    <w:unhideWhenUsed/>
    <w:rsid w:val="00BC03D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BC03DE"/>
    <w:rPr>
      <w:sz w:val="18"/>
      <w:szCs w:val="18"/>
    </w:rPr>
  </w:style>
  <w:style w:type="paragraph" w:styleId="a6">
    <w:name w:val="footer"/>
    <w:basedOn w:val="a"/>
    <w:link w:val="a7"/>
    <w:uiPriority w:val="99"/>
    <w:unhideWhenUsed/>
    <w:rsid w:val="00BC03DE"/>
    <w:pPr>
      <w:tabs>
        <w:tab w:val="center" w:pos="4153"/>
        <w:tab w:val="right" w:pos="8306"/>
      </w:tabs>
      <w:snapToGrid w:val="0"/>
      <w:jc w:val="left"/>
    </w:pPr>
    <w:rPr>
      <w:sz w:val="18"/>
      <w:szCs w:val="18"/>
    </w:rPr>
  </w:style>
  <w:style w:type="character" w:customStyle="1" w:styleId="a7">
    <w:name w:val="页脚 字符"/>
    <w:basedOn w:val="a0"/>
    <w:link w:val="a6"/>
    <w:uiPriority w:val="99"/>
    <w:rsid w:val="00BC03D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75028803">
      <w:bodyDiv w:val="1"/>
      <w:marLeft w:val="0"/>
      <w:marRight w:val="0"/>
      <w:marTop w:val="0"/>
      <w:marBottom w:val="0"/>
      <w:divBdr>
        <w:top w:val="none" w:sz="0" w:space="0" w:color="auto"/>
        <w:left w:val="none" w:sz="0" w:space="0" w:color="auto"/>
        <w:bottom w:val="none" w:sz="0" w:space="0" w:color="auto"/>
        <w:right w:val="none" w:sz="0" w:space="0" w:color="auto"/>
      </w:divBdr>
      <w:divsChild>
        <w:div w:id="1205679584">
          <w:marLeft w:val="0"/>
          <w:marRight w:val="0"/>
          <w:marTop w:val="450"/>
          <w:marBottom w:val="300"/>
          <w:divBdr>
            <w:top w:val="none" w:sz="0" w:space="0" w:color="auto"/>
            <w:left w:val="none" w:sz="0" w:space="0" w:color="auto"/>
            <w:bottom w:val="none" w:sz="0" w:space="0" w:color="auto"/>
            <w:right w:val="none" w:sz="0" w:space="0" w:color="auto"/>
          </w:divBdr>
          <w:divsChild>
            <w:div w:id="208227179">
              <w:marLeft w:val="0"/>
              <w:marRight w:val="0"/>
              <w:marTop w:val="0"/>
              <w:marBottom w:val="120"/>
              <w:divBdr>
                <w:top w:val="none" w:sz="0" w:space="0" w:color="auto"/>
                <w:left w:val="none" w:sz="0" w:space="0" w:color="auto"/>
                <w:bottom w:val="none" w:sz="0" w:space="0" w:color="auto"/>
                <w:right w:val="none" w:sz="0" w:space="0" w:color="auto"/>
              </w:divBdr>
            </w:div>
            <w:div w:id="1637683196">
              <w:marLeft w:val="450"/>
              <w:marRight w:val="450"/>
              <w:marTop w:val="0"/>
              <w:marBottom w:val="0"/>
              <w:divBdr>
                <w:top w:val="none" w:sz="0" w:space="0" w:color="auto"/>
                <w:left w:val="none" w:sz="0" w:space="0" w:color="auto"/>
                <w:bottom w:val="none" w:sz="0" w:space="0" w:color="auto"/>
                <w:right w:val="none" w:sz="0" w:space="0" w:color="auto"/>
              </w:divBdr>
            </w:div>
          </w:divsChild>
        </w:div>
      </w:divsChild>
    </w:div>
    <w:div w:id="1481194744">
      <w:bodyDiv w:val="1"/>
      <w:marLeft w:val="0"/>
      <w:marRight w:val="0"/>
      <w:marTop w:val="0"/>
      <w:marBottom w:val="0"/>
      <w:divBdr>
        <w:top w:val="none" w:sz="0" w:space="0" w:color="auto"/>
        <w:left w:val="none" w:sz="0" w:space="0" w:color="auto"/>
        <w:bottom w:val="none" w:sz="0" w:space="0" w:color="auto"/>
        <w:right w:val="none" w:sz="0" w:space="0" w:color="auto"/>
      </w:divBdr>
      <w:divsChild>
        <w:div w:id="417361219">
          <w:marLeft w:val="0"/>
          <w:marRight w:val="0"/>
          <w:marTop w:val="0"/>
          <w:marBottom w:val="0"/>
          <w:divBdr>
            <w:top w:val="none" w:sz="0" w:space="0" w:color="auto"/>
            <w:left w:val="none" w:sz="0" w:space="0" w:color="auto"/>
            <w:bottom w:val="none" w:sz="0" w:space="0" w:color="auto"/>
            <w:right w:val="none" w:sz="0" w:space="0" w:color="auto"/>
          </w:divBdr>
          <w:divsChild>
            <w:div w:id="1451782349">
              <w:marLeft w:val="0"/>
              <w:marRight w:val="0"/>
              <w:marTop w:val="100"/>
              <w:marBottom w:val="100"/>
              <w:divBdr>
                <w:top w:val="none" w:sz="0" w:space="0" w:color="auto"/>
                <w:left w:val="none" w:sz="0" w:space="0" w:color="auto"/>
                <w:bottom w:val="none" w:sz="0" w:space="0" w:color="auto"/>
                <w:right w:val="none" w:sz="0" w:space="0" w:color="auto"/>
              </w:divBdr>
              <w:divsChild>
                <w:div w:id="2041661457">
                  <w:marLeft w:val="0"/>
                  <w:marRight w:val="0"/>
                  <w:marTop w:val="1350"/>
                  <w:marBottom w:val="0"/>
                  <w:divBdr>
                    <w:top w:val="none" w:sz="0" w:space="0" w:color="auto"/>
                    <w:left w:val="none" w:sz="0" w:space="0" w:color="auto"/>
                    <w:bottom w:val="none" w:sz="0" w:space="0" w:color="auto"/>
                    <w:right w:val="none" w:sz="0" w:space="0" w:color="auto"/>
                  </w:divBdr>
                  <w:divsChild>
                    <w:div w:id="694499338">
                      <w:marLeft w:val="0"/>
                      <w:marRight w:val="0"/>
                      <w:marTop w:val="1200"/>
                      <w:marBottom w:val="600"/>
                      <w:divBdr>
                        <w:top w:val="none" w:sz="0" w:space="0" w:color="auto"/>
                        <w:left w:val="none" w:sz="0" w:space="0" w:color="auto"/>
                        <w:bottom w:val="none" w:sz="0" w:space="0" w:color="auto"/>
                        <w:right w:val="none" w:sz="0" w:space="0" w:color="auto"/>
                      </w:divBdr>
                      <w:divsChild>
                        <w:div w:id="935210972">
                          <w:marLeft w:val="0"/>
                          <w:marRight w:val="0"/>
                          <w:marTop w:val="0"/>
                          <w:marBottom w:val="0"/>
                          <w:divBdr>
                            <w:top w:val="single" w:sz="6" w:space="0" w:color="DDDDDD"/>
                            <w:left w:val="single" w:sz="6" w:space="0" w:color="DDDDDD"/>
                            <w:bottom w:val="single" w:sz="6" w:space="0" w:color="DDDDDD"/>
                            <w:right w:val="single" w:sz="6" w:space="0" w:color="DDDDDD"/>
                          </w:divBdr>
                          <w:divsChild>
                            <w:div w:id="615331835">
                              <w:marLeft w:val="0"/>
                              <w:marRight w:val="0"/>
                              <w:marTop w:val="0"/>
                              <w:marBottom w:val="0"/>
                              <w:divBdr>
                                <w:top w:val="none" w:sz="0" w:space="0" w:color="auto"/>
                                <w:left w:val="none" w:sz="0" w:space="0" w:color="auto"/>
                                <w:bottom w:val="none" w:sz="0" w:space="0" w:color="auto"/>
                                <w:right w:val="none" w:sz="0" w:space="0" w:color="auto"/>
                              </w:divBdr>
                              <w:divsChild>
                                <w:div w:id="718213616">
                                  <w:marLeft w:val="0"/>
                                  <w:marRight w:val="0"/>
                                  <w:marTop w:val="0"/>
                                  <w:marBottom w:val="0"/>
                                  <w:divBdr>
                                    <w:top w:val="none" w:sz="0" w:space="0" w:color="auto"/>
                                    <w:left w:val="none" w:sz="0" w:space="0" w:color="auto"/>
                                    <w:bottom w:val="none" w:sz="0" w:space="0" w:color="auto"/>
                                    <w:right w:val="none" w:sz="0" w:space="0" w:color="auto"/>
                                  </w:divBdr>
                                  <w:divsChild>
                                    <w:div w:id="1896819466">
                                      <w:marLeft w:val="0"/>
                                      <w:marRight w:val="0"/>
                                      <w:marTop w:val="300"/>
                                      <w:marBottom w:val="300"/>
                                      <w:divBdr>
                                        <w:top w:val="none" w:sz="0" w:space="0" w:color="auto"/>
                                        <w:left w:val="none" w:sz="0" w:space="0" w:color="auto"/>
                                        <w:bottom w:val="none" w:sz="0" w:space="0" w:color="auto"/>
                                        <w:right w:val="none" w:sz="0" w:space="0" w:color="auto"/>
                                      </w:divBdr>
                                      <w:divsChild>
                                        <w:div w:id="21948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121</Words>
  <Characters>695</Characters>
  <Application>Microsoft Office Word</Application>
  <DocSecurity>0</DocSecurity>
  <Lines>5</Lines>
  <Paragraphs>1</Paragraphs>
  <ScaleCrop>false</ScaleCrop>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肖贵秀</dc:creator>
  <cp:keywords/>
  <dc:description/>
  <cp:lastModifiedBy>肖贵秀</cp:lastModifiedBy>
  <cp:revision>4</cp:revision>
  <dcterms:created xsi:type="dcterms:W3CDTF">2020-06-30T01:26:00Z</dcterms:created>
  <dcterms:modified xsi:type="dcterms:W3CDTF">2021-08-16T01:42:00Z</dcterms:modified>
</cp:coreProperties>
</file>